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6400" w14:textId="5D5209FB" w:rsidR="00155900" w:rsidRDefault="00DA4093" w:rsidP="00F358BE">
      <w:pPr>
        <w:spacing w:line="276" w:lineRule="auto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esercizio  per calcolare la retribuzione lorda</w:t>
      </w:r>
      <w:r w:rsidR="00987A96" w:rsidRPr="00987A96">
        <w:rPr>
          <w:rFonts w:ascii="Arial" w:eastAsiaTheme="minorEastAsia" w:hAnsi="Arial"/>
          <w:caps/>
          <w:spacing w:val="20"/>
          <w:sz w:val="28"/>
          <w:szCs w:val="28"/>
        </w:rPr>
        <w:t xml:space="preserve">  E  NETTA</w:t>
      </w:r>
    </w:p>
    <w:p w14:paraId="72FBD2A3" w14:textId="41CC9EB1" w:rsidR="00BD4FF4" w:rsidRPr="00987A96" w:rsidRDefault="00BD4FF4" w:rsidP="00F358BE">
      <w:pPr>
        <w:spacing w:line="276" w:lineRule="auto"/>
        <w:rPr>
          <w:rFonts w:ascii="Arial" w:eastAsiaTheme="minorEastAsia" w:hAnsi="Arial"/>
          <w:caps/>
          <w:spacing w:val="20"/>
          <w:sz w:val="28"/>
          <w:szCs w:val="28"/>
        </w:rPr>
      </w:pPr>
      <w:r>
        <w:rPr>
          <w:rFonts w:ascii="Arial" w:eastAsiaTheme="minorEastAsia" w:hAnsi="Arial"/>
          <w:caps/>
          <w:spacing w:val="20"/>
          <w:sz w:val="28"/>
          <w:szCs w:val="28"/>
        </w:rPr>
        <w:t>prof m p filippelli</w:t>
      </w:r>
      <w:bookmarkStart w:id="0" w:name="_GoBack"/>
      <w:bookmarkEnd w:id="0"/>
    </w:p>
    <w:p w14:paraId="66193B26" w14:textId="77777777" w:rsidR="00DA4093" w:rsidRPr="00987A96" w:rsidRDefault="00DA4093" w:rsidP="00F358BE">
      <w:pPr>
        <w:spacing w:line="276" w:lineRule="auto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0246CD95" w14:textId="6C1EBA92" w:rsidR="00DA4093" w:rsidRPr="00987A96" w:rsidRDefault="00DA4093" w:rsidP="00F358BE">
      <w:pPr>
        <w:spacing w:line="276" w:lineRule="auto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la retribuzione lorda è  data dalla somma dei seguenti elementi:</w:t>
      </w:r>
    </w:p>
    <w:p w14:paraId="243E944C" w14:textId="79543346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la 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paga base</w:t>
      </w:r>
    </w:p>
    <w:p w14:paraId="0FCBDB2A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- l'indennità di contingenza</w:t>
      </w:r>
    </w:p>
    <w:p w14:paraId="1AA38C8A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- trattamenti economici integrativi</w:t>
      </w:r>
    </w:p>
    <w:p w14:paraId="0F53390B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scatti di anzianità</w:t>
      </w:r>
    </w:p>
    <w:p w14:paraId="06C0033D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- indennità  varie</w:t>
      </w:r>
    </w:p>
    <w:p w14:paraId="6A549D48" w14:textId="46EF16FF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- 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lavoro straordinario</w:t>
      </w:r>
    </w:p>
    <w:p w14:paraId="4B22C2CD" w14:textId="2EEDFF96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per tanto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 xml:space="preserve">  se ho un dipendente con</w:t>
      </w:r>
    </w:p>
    <w:p w14:paraId="55120245" w14:textId="6F33A702" w:rsidR="00DA4093" w:rsidRPr="00987A96" w:rsidRDefault="00DA4093" w:rsidP="00DA40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paga base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=&gt;  € 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800,00</w:t>
      </w:r>
    </w:p>
    <w:p w14:paraId="33C2928E" w14:textId="6E8BAC3B" w:rsidR="00DA4093" w:rsidRPr="00987A96" w:rsidRDefault="00DA4093" w:rsidP="00DA40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indennità di contingenza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 €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600,00</w:t>
      </w:r>
    </w:p>
    <w:p w14:paraId="3C62E7D4" w14:textId="5751FCBB" w:rsidR="00DA4093" w:rsidRPr="00987A96" w:rsidRDefault="00DA4093" w:rsidP="00DA40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SCATTI DI ANZIANITÀ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 €       110,00</w:t>
      </w:r>
    </w:p>
    <w:p w14:paraId="2B9AD936" w14:textId="657D8BF5" w:rsidR="00DA4093" w:rsidRPr="00987A96" w:rsidRDefault="00DA4093" w:rsidP="00DA40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lavoro festivo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 €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  50,00</w:t>
      </w:r>
    </w:p>
    <w:p w14:paraId="1C6F13D1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16"/>
          <w:szCs w:val="16"/>
        </w:rPr>
      </w:pPr>
    </w:p>
    <w:p w14:paraId="207FC6C6" w14:textId="551DACB2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la sua retribuzione lorda  sarà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=&gt;  €     </w:t>
      </w:r>
      <w:r w:rsidR="00582374"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1.56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>0,00</w:t>
      </w:r>
    </w:p>
    <w:p w14:paraId="6C5A293D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16"/>
          <w:szCs w:val="16"/>
        </w:rPr>
      </w:pPr>
    </w:p>
    <w:p w14:paraId="6F21940D" w14:textId="3BD0F42C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per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 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calcolare la retribuzione nettA OCCORRE SOTTRARRE DALLA RETRIBUZIONE LORDA: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 </w:t>
      </w:r>
    </w:p>
    <w:p w14:paraId="7639A996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le trattenute previdenziali</w:t>
      </w:r>
    </w:p>
    <w:p w14:paraId="1D2BCADE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=&gt; il contributo fisso </w:t>
      </w:r>
      <w:r w:rsidRPr="00987A96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ebt </w:t>
      </w:r>
    </w:p>
    <w:p w14:paraId="3412655D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(ente bilaterale turismo)</w:t>
      </w:r>
    </w:p>
    <w:p w14:paraId="40C77BE6" w14:textId="77777777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la trattenuta fiscale</w:t>
      </w:r>
    </w:p>
    <w:p w14:paraId="5A341898" w14:textId="1BA06C8B" w:rsidR="00DA4093" w:rsidRPr="00987A96" w:rsidRDefault="00DA4093" w:rsidP="00DA4093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SE IL DIPENDENTE  HA:</w:t>
      </w:r>
    </w:p>
    <w:p w14:paraId="7470C47E" w14:textId="0F35C6E5" w:rsidR="00DA4093" w:rsidRPr="00A56EE4" w:rsidRDefault="00582374" w:rsidP="00A56EE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A56EE4">
        <w:rPr>
          <w:rFonts w:ascii="Arial" w:eastAsiaTheme="minorEastAsia" w:hAnsi="Arial"/>
          <w:caps/>
          <w:spacing w:val="20"/>
          <w:sz w:val="28"/>
          <w:szCs w:val="28"/>
        </w:rPr>
        <w:t>TRATTENUTE PREVIDENZI</w:t>
      </w:r>
      <w:r w:rsidR="00A56EE4">
        <w:rPr>
          <w:rFonts w:ascii="Arial" w:eastAsiaTheme="minorEastAsia" w:hAnsi="Arial"/>
          <w:caps/>
          <w:spacing w:val="20"/>
          <w:sz w:val="28"/>
          <w:szCs w:val="28"/>
        </w:rPr>
        <w:t xml:space="preserve">ALI  PARI AL  9,19 % </w:t>
      </w:r>
      <w:r w:rsidRPr="00A56EE4">
        <w:rPr>
          <w:rFonts w:ascii="Arial" w:eastAsiaTheme="minorEastAsia" w:hAnsi="Arial"/>
          <w:caps/>
          <w:spacing w:val="20"/>
          <w:sz w:val="28"/>
          <w:szCs w:val="28"/>
        </w:rPr>
        <w:t>DELLA RETRIBUZIONE LORDA</w:t>
      </w:r>
      <w:r w:rsidR="00A56EE4" w:rsidRPr="00A56EE4">
        <w:rPr>
          <w:rFonts w:ascii="Arial" w:eastAsiaTheme="minorEastAsia" w:hAnsi="Arial"/>
          <w:caps/>
          <w:spacing w:val="20"/>
          <w:sz w:val="28"/>
          <w:szCs w:val="28"/>
        </w:rPr>
        <w:t>:   9,19 x 1.560,00 : 100</w:t>
      </w:r>
      <w:r w:rsidR="00A56EE4" w:rsidRPr="00A56EE4">
        <w:rPr>
          <w:rFonts w:ascii="Arial" w:eastAsiaTheme="minorEastAsia" w:hAnsi="Arial"/>
          <w:caps/>
          <w:spacing w:val="20"/>
          <w:sz w:val="28"/>
          <w:szCs w:val="28"/>
        </w:rPr>
        <w:tab/>
        <w:t xml:space="preserve">=&gt;  </w:t>
      </w:r>
      <w:r w:rsidR="00A56EE4">
        <w:rPr>
          <w:rFonts w:ascii="Arial" w:eastAsiaTheme="minorEastAsia" w:hAnsi="Arial"/>
          <w:caps/>
          <w:spacing w:val="20"/>
          <w:sz w:val="28"/>
          <w:szCs w:val="28"/>
        </w:rPr>
        <w:t>€</w:t>
      </w:r>
      <w:r w:rsidR="00A56EE4" w:rsidRPr="00A56EE4">
        <w:rPr>
          <w:rFonts w:ascii="Arial" w:eastAsiaTheme="minorEastAsia" w:hAnsi="Arial"/>
          <w:caps/>
          <w:spacing w:val="20"/>
          <w:sz w:val="28"/>
          <w:szCs w:val="28"/>
        </w:rPr>
        <w:t xml:space="preserve"> 143,36</w:t>
      </w:r>
    </w:p>
    <w:p w14:paraId="6873CBD7" w14:textId="5B32AFD5" w:rsidR="00582374" w:rsidRPr="00987A96" w:rsidRDefault="00582374" w:rsidP="00DA409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TRATTENUTE  FISCALI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 €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350,00</w:t>
      </w:r>
    </w:p>
    <w:p w14:paraId="2BDABBFF" w14:textId="03767C08" w:rsidR="00822ECA" w:rsidRPr="00987A96" w:rsidRDefault="00582374" w:rsidP="00822EC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EBT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  <w:t>=&gt;  €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="00822ECA" w:rsidRPr="00987A96">
        <w:rPr>
          <w:rFonts w:ascii="Arial" w:eastAsiaTheme="minorEastAsia" w:hAnsi="Arial"/>
          <w:caps/>
          <w:spacing w:val="20"/>
          <w:sz w:val="28"/>
          <w:szCs w:val="28"/>
        </w:rPr>
        <w:t xml:space="preserve">  31,20</w:t>
      </w:r>
    </w:p>
    <w:p w14:paraId="1D1BF0DF" w14:textId="77777777" w:rsidR="00A56EE4" w:rsidRDefault="00A56EE4" w:rsidP="00822ECA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</w:p>
    <w:p w14:paraId="2CF45A8E" w14:textId="721DB139" w:rsidR="00822ECA" w:rsidRPr="00987A96" w:rsidRDefault="00822ECA" w:rsidP="00822ECA">
      <w:pPr>
        <w:spacing w:line="360" w:lineRule="auto"/>
        <w:jc w:val="both"/>
        <w:rPr>
          <w:rFonts w:ascii="Arial" w:eastAsiaTheme="minorEastAsia" w:hAnsi="Arial"/>
          <w:caps/>
          <w:spacing w:val="20"/>
          <w:sz w:val="28"/>
          <w:szCs w:val="28"/>
        </w:rPr>
      </w:pP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 xml:space="preserve">PER CUI LA </w:t>
      </w:r>
      <w:r w:rsidRPr="00A56EE4">
        <w:rPr>
          <w:rFonts w:ascii="Arial" w:eastAsiaTheme="minorEastAsia" w:hAnsi="Arial"/>
          <w:b/>
          <w:caps/>
          <w:spacing w:val="20"/>
          <w:sz w:val="28"/>
          <w:szCs w:val="28"/>
        </w:rPr>
        <w:t>RETRIBUZIONE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 xml:space="preserve">  </w:t>
      </w:r>
      <w:r w:rsidRPr="00A56EE4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NETTA  </w:t>
      </w:r>
      <w:r w:rsidRPr="00987A96">
        <w:rPr>
          <w:rFonts w:ascii="Arial" w:eastAsiaTheme="minorEastAsia" w:hAnsi="Arial"/>
          <w:caps/>
          <w:spacing w:val="20"/>
          <w:sz w:val="28"/>
          <w:szCs w:val="28"/>
        </w:rPr>
        <w:t>SI OTTERRÀ  FACENDO:</w:t>
      </w:r>
    </w:p>
    <w:p w14:paraId="7B2B4B27" w14:textId="54909AA5" w:rsidR="00987A96" w:rsidRPr="00A56EE4" w:rsidRDefault="00A56EE4" w:rsidP="00822ECA">
      <w:pPr>
        <w:spacing w:line="360" w:lineRule="auto"/>
        <w:jc w:val="both"/>
        <w:rPr>
          <w:rFonts w:ascii="Arial" w:eastAsiaTheme="minorEastAsia" w:hAnsi="Arial"/>
          <w:b/>
          <w:caps/>
          <w:spacing w:val="20"/>
          <w:sz w:val="28"/>
          <w:szCs w:val="28"/>
        </w:rPr>
      </w:pP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>
        <w:rPr>
          <w:rFonts w:ascii="Arial" w:eastAsiaTheme="minorEastAsia" w:hAnsi="Arial"/>
          <w:caps/>
          <w:spacing w:val="20"/>
          <w:sz w:val="28"/>
          <w:szCs w:val="28"/>
        </w:rPr>
        <w:tab/>
      </w:r>
      <w:r w:rsidR="00822ECA" w:rsidRPr="00A56EE4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1560,00  -  350,00  - 31,20  - 143,36  =  </w:t>
      </w:r>
      <w:r w:rsidR="00987A96" w:rsidRPr="00A56EE4">
        <w:rPr>
          <w:rFonts w:ascii="Arial" w:eastAsiaTheme="minorEastAsia" w:hAnsi="Arial"/>
          <w:b/>
          <w:caps/>
          <w:spacing w:val="20"/>
          <w:sz w:val="28"/>
          <w:szCs w:val="28"/>
        </w:rPr>
        <w:t xml:space="preserve">€  1.035,44     </w:t>
      </w:r>
    </w:p>
    <w:sectPr w:rsidR="00987A96" w:rsidRPr="00A56EE4" w:rsidSect="00AF52F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822ECA" w:rsidRDefault="00822ECA" w:rsidP="0084270C">
      <w:r>
        <w:separator/>
      </w:r>
    </w:p>
  </w:endnote>
  <w:endnote w:type="continuationSeparator" w:id="0">
    <w:p w14:paraId="16009FF8" w14:textId="77777777" w:rsidR="00822ECA" w:rsidRDefault="00822ECA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822ECA" w:rsidRDefault="00822EC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822ECA" w:rsidRDefault="00822ECA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822ECA" w:rsidRDefault="00822ECA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F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822ECA" w:rsidRDefault="00822ECA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822ECA" w:rsidRDefault="00822ECA" w:rsidP="0084270C">
      <w:r>
        <w:separator/>
      </w:r>
    </w:p>
  </w:footnote>
  <w:footnote w:type="continuationSeparator" w:id="0">
    <w:p w14:paraId="4A51FBA2" w14:textId="77777777" w:rsidR="00822ECA" w:rsidRDefault="00822ECA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AC0"/>
    <w:multiLevelType w:val="hybridMultilevel"/>
    <w:tmpl w:val="FD9C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30519"/>
    <w:multiLevelType w:val="hybridMultilevel"/>
    <w:tmpl w:val="5FBA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10411"/>
    <w:multiLevelType w:val="hybridMultilevel"/>
    <w:tmpl w:val="57A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1"/>
  </w:num>
  <w:num w:numId="5">
    <w:abstractNumId w:val="7"/>
  </w:num>
  <w:num w:numId="6">
    <w:abstractNumId w:val="9"/>
  </w:num>
  <w:num w:numId="7">
    <w:abstractNumId w:val="10"/>
  </w:num>
  <w:num w:numId="8">
    <w:abstractNumId w:val="21"/>
  </w:num>
  <w:num w:numId="9">
    <w:abstractNumId w:val="30"/>
  </w:num>
  <w:num w:numId="10">
    <w:abstractNumId w:val="20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  <w:num w:numId="15">
    <w:abstractNumId w:val="23"/>
  </w:num>
  <w:num w:numId="16">
    <w:abstractNumId w:val="14"/>
  </w:num>
  <w:num w:numId="17">
    <w:abstractNumId w:val="26"/>
  </w:num>
  <w:num w:numId="18">
    <w:abstractNumId w:val="17"/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15"/>
  </w:num>
  <w:num w:numId="24">
    <w:abstractNumId w:val="3"/>
  </w:num>
  <w:num w:numId="25">
    <w:abstractNumId w:val="27"/>
  </w:num>
  <w:num w:numId="26">
    <w:abstractNumId w:val="16"/>
  </w:num>
  <w:num w:numId="27">
    <w:abstractNumId w:val="12"/>
  </w:num>
  <w:num w:numId="28">
    <w:abstractNumId w:val="0"/>
  </w:num>
  <w:num w:numId="29">
    <w:abstractNumId w:val="1"/>
  </w:num>
  <w:num w:numId="30">
    <w:abstractNumId w:val="29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61A25"/>
    <w:rsid w:val="000C6F2E"/>
    <w:rsid w:val="000E5AB6"/>
    <w:rsid w:val="00147628"/>
    <w:rsid w:val="00155900"/>
    <w:rsid w:val="001A651B"/>
    <w:rsid w:val="002513E9"/>
    <w:rsid w:val="0025525C"/>
    <w:rsid w:val="00262B25"/>
    <w:rsid w:val="00285F09"/>
    <w:rsid w:val="00295CFE"/>
    <w:rsid w:val="00326B75"/>
    <w:rsid w:val="003B0924"/>
    <w:rsid w:val="003F4B43"/>
    <w:rsid w:val="00411C4D"/>
    <w:rsid w:val="004D5F7D"/>
    <w:rsid w:val="00582374"/>
    <w:rsid w:val="005916ED"/>
    <w:rsid w:val="00664EF5"/>
    <w:rsid w:val="006C2447"/>
    <w:rsid w:val="006F3A48"/>
    <w:rsid w:val="00780351"/>
    <w:rsid w:val="00787179"/>
    <w:rsid w:val="00804221"/>
    <w:rsid w:val="00822ECA"/>
    <w:rsid w:val="0084270C"/>
    <w:rsid w:val="008C1DD0"/>
    <w:rsid w:val="00987A96"/>
    <w:rsid w:val="00991808"/>
    <w:rsid w:val="009C4944"/>
    <w:rsid w:val="009E0117"/>
    <w:rsid w:val="00A56EE4"/>
    <w:rsid w:val="00AF52F4"/>
    <w:rsid w:val="00B4491E"/>
    <w:rsid w:val="00B71DD9"/>
    <w:rsid w:val="00B817EC"/>
    <w:rsid w:val="00BA342B"/>
    <w:rsid w:val="00BD4B04"/>
    <w:rsid w:val="00BD4FF4"/>
    <w:rsid w:val="00BF406B"/>
    <w:rsid w:val="00C379D5"/>
    <w:rsid w:val="00C464ED"/>
    <w:rsid w:val="00C537AB"/>
    <w:rsid w:val="00C6134E"/>
    <w:rsid w:val="00C9693F"/>
    <w:rsid w:val="00CC1425"/>
    <w:rsid w:val="00CD1780"/>
    <w:rsid w:val="00CD4FFE"/>
    <w:rsid w:val="00CF74AC"/>
    <w:rsid w:val="00D12610"/>
    <w:rsid w:val="00D22C8B"/>
    <w:rsid w:val="00D3010F"/>
    <w:rsid w:val="00D922AF"/>
    <w:rsid w:val="00DA4093"/>
    <w:rsid w:val="00E10E73"/>
    <w:rsid w:val="00E32016"/>
    <w:rsid w:val="00E9520A"/>
    <w:rsid w:val="00EE548C"/>
    <w:rsid w:val="00F358BE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3</cp:revision>
  <cp:lastPrinted>2016-06-27T05:45:00Z</cp:lastPrinted>
  <dcterms:created xsi:type="dcterms:W3CDTF">2017-06-14T19:58:00Z</dcterms:created>
  <dcterms:modified xsi:type="dcterms:W3CDTF">2017-06-14T20:36:00Z</dcterms:modified>
</cp:coreProperties>
</file>